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D9" w:rsidRPr="00F461A8" w:rsidRDefault="006E08EB" w:rsidP="00261353">
      <w:pPr>
        <w:jc w:val="center"/>
        <w:rPr>
          <w:rFonts w:ascii="HGPｺﾞｼｯｸM" w:eastAsia="HGPｺﾞｼｯｸM"/>
          <w:b/>
          <w:bCs/>
          <w:sz w:val="36"/>
          <w:szCs w:val="36"/>
        </w:rPr>
      </w:pPr>
      <w:bookmarkStart w:id="0" w:name="_GoBack"/>
      <w:r>
        <w:rPr>
          <w:rFonts w:ascii="HGPｺﾞｼｯｸM" w:eastAsia="HGPｺﾞｼｯｸM" w:hint="eastAsia"/>
          <w:b/>
          <w:bCs/>
          <w:sz w:val="36"/>
          <w:szCs w:val="36"/>
        </w:rPr>
        <w:t>令和５</w:t>
      </w:r>
      <w:r w:rsidR="00785ED9" w:rsidRPr="00F461A8">
        <w:rPr>
          <w:rFonts w:ascii="HGPｺﾞｼｯｸM" w:eastAsia="HGPｺﾞｼｯｸM" w:hint="eastAsia"/>
          <w:b/>
          <w:bCs/>
          <w:sz w:val="36"/>
          <w:szCs w:val="36"/>
        </w:rPr>
        <w:t>年度より下水道事業が公営企業会計に移行</w:t>
      </w:r>
      <w:r w:rsidR="00F461A8">
        <w:rPr>
          <w:rFonts w:ascii="HGPｺﾞｼｯｸM" w:eastAsia="HGPｺﾞｼｯｸM" w:hint="eastAsia"/>
          <w:b/>
          <w:bCs/>
          <w:sz w:val="36"/>
          <w:szCs w:val="36"/>
        </w:rPr>
        <w:t>します。</w:t>
      </w:r>
    </w:p>
    <w:p w:rsidR="00785ED9" w:rsidRPr="00B73C6F" w:rsidRDefault="00785ED9" w:rsidP="00F461A8">
      <w:pPr>
        <w:ind w:firstLineChars="100" w:firstLine="320"/>
        <w:rPr>
          <w:rFonts w:ascii="HGPｺﾞｼｯｸM" w:eastAsia="HGPｺﾞｼｯｸM"/>
          <w:sz w:val="32"/>
          <w:szCs w:val="32"/>
          <w:u w:val="wave"/>
        </w:rPr>
      </w:pPr>
      <w:r w:rsidRPr="00F461A8">
        <w:rPr>
          <w:rFonts w:ascii="HGPｺﾞｼｯｸM" w:eastAsia="HGPｺﾞｼｯｸM" w:hint="eastAsia"/>
          <w:sz w:val="32"/>
          <w:szCs w:val="32"/>
        </w:rPr>
        <w:t>本</w:t>
      </w:r>
      <w:r w:rsidR="00F461A8">
        <w:rPr>
          <w:rFonts w:ascii="HGPｺﾞｼｯｸM" w:eastAsia="HGPｺﾞｼｯｸM" w:hint="eastAsia"/>
          <w:sz w:val="32"/>
          <w:szCs w:val="32"/>
        </w:rPr>
        <w:t>町</w:t>
      </w:r>
      <w:r w:rsidRPr="00F461A8">
        <w:rPr>
          <w:rFonts w:ascii="HGPｺﾞｼｯｸM" w:eastAsia="HGPｺﾞｼｯｸM" w:hint="eastAsia"/>
          <w:sz w:val="32"/>
          <w:szCs w:val="32"/>
        </w:rPr>
        <w:t>では、下水道事業の長期的に安定した経営を持続していくため、令和</w:t>
      </w:r>
      <w:r w:rsidR="006E08EB" w:rsidRPr="006E08EB">
        <w:rPr>
          <w:rFonts w:ascii="HGPｺﾞｼｯｸM" w:eastAsia="HGPｺﾞｼｯｸM" w:hAnsiTheme="majorEastAsia" w:cs="ＭＳ 明朝" w:hint="eastAsia"/>
          <w:sz w:val="32"/>
          <w:szCs w:val="32"/>
        </w:rPr>
        <w:t>５</w:t>
      </w:r>
      <w:r w:rsidRPr="006E08EB">
        <w:rPr>
          <w:rFonts w:ascii="HGPｺﾞｼｯｸM" w:eastAsia="HGPｺﾞｼｯｸM" w:hAnsiTheme="majorEastAsia" w:hint="eastAsia"/>
          <w:sz w:val="32"/>
          <w:szCs w:val="32"/>
        </w:rPr>
        <w:t>年</w:t>
      </w:r>
      <w:r w:rsidR="006E08EB" w:rsidRPr="006E08EB">
        <w:rPr>
          <w:rFonts w:ascii="HGPｺﾞｼｯｸM" w:eastAsia="HGPｺﾞｼｯｸM" w:hAnsiTheme="majorEastAsia" w:cs="ＭＳ 明朝" w:hint="eastAsia"/>
          <w:sz w:val="32"/>
          <w:szCs w:val="32"/>
        </w:rPr>
        <w:t>４</w:t>
      </w:r>
      <w:r w:rsidRPr="006E08EB">
        <w:rPr>
          <w:rFonts w:ascii="HGPｺﾞｼｯｸM" w:eastAsia="HGPｺﾞｼｯｸM" w:hAnsiTheme="majorEastAsia" w:hint="eastAsia"/>
          <w:sz w:val="32"/>
          <w:szCs w:val="32"/>
        </w:rPr>
        <w:t>月</w:t>
      </w:r>
      <w:r w:rsidR="006E08EB" w:rsidRPr="006E08EB">
        <w:rPr>
          <w:rFonts w:ascii="HGPｺﾞｼｯｸM" w:eastAsia="HGPｺﾞｼｯｸM" w:hAnsiTheme="majorEastAsia" w:cs="ＭＳ 明朝" w:hint="eastAsia"/>
          <w:sz w:val="32"/>
          <w:szCs w:val="32"/>
        </w:rPr>
        <w:t>１</w:t>
      </w:r>
      <w:r w:rsidRPr="006E08EB">
        <w:rPr>
          <w:rFonts w:ascii="HGPｺﾞｼｯｸM" w:eastAsia="HGPｺﾞｼｯｸM" w:hAnsiTheme="majorEastAsia" w:hint="eastAsia"/>
          <w:sz w:val="32"/>
          <w:szCs w:val="32"/>
        </w:rPr>
        <w:t>日</w:t>
      </w:r>
      <w:r w:rsidRPr="00F461A8">
        <w:rPr>
          <w:rFonts w:ascii="HGPｺﾞｼｯｸM" w:eastAsia="HGPｺﾞｼｯｸM" w:hint="eastAsia"/>
          <w:sz w:val="32"/>
          <w:szCs w:val="32"/>
        </w:rPr>
        <w:t>より、これまでの「官公庁会計(</w:t>
      </w:r>
      <w:r w:rsidR="00F461A8">
        <w:rPr>
          <w:rFonts w:ascii="HGPｺﾞｼｯｸM" w:eastAsia="HGPｺﾞｼｯｸM" w:hint="eastAsia"/>
          <w:sz w:val="32"/>
          <w:szCs w:val="32"/>
        </w:rPr>
        <w:t>氷川町</w:t>
      </w:r>
      <w:r w:rsidRPr="00F461A8">
        <w:rPr>
          <w:rFonts w:ascii="HGPｺﾞｼｯｸM" w:eastAsia="HGPｺﾞｼｯｸM" w:hint="eastAsia"/>
          <w:sz w:val="32"/>
          <w:szCs w:val="32"/>
        </w:rPr>
        <w:t>下水道事業特別会計)」から、地方公営企業法を適用し、「公営企業会計(</w:t>
      </w:r>
      <w:r w:rsidR="00F461A8">
        <w:rPr>
          <w:rFonts w:ascii="HGPｺﾞｼｯｸM" w:eastAsia="HGPｺﾞｼｯｸM" w:hint="eastAsia"/>
          <w:sz w:val="32"/>
          <w:szCs w:val="32"/>
        </w:rPr>
        <w:t>氷川町</w:t>
      </w:r>
      <w:r w:rsidRPr="00F461A8">
        <w:rPr>
          <w:rFonts w:ascii="HGPｺﾞｼｯｸM" w:eastAsia="HGPｺﾞｼｯｸM" w:hint="eastAsia"/>
          <w:sz w:val="32"/>
          <w:szCs w:val="32"/>
        </w:rPr>
        <w:t>下水道事業会計)」へ移行します。</w:t>
      </w:r>
      <w:r w:rsidRPr="00F461A8">
        <w:rPr>
          <w:rFonts w:ascii="HGPｺﾞｼｯｸM" w:eastAsia="HGPｺﾞｼｯｸM" w:hint="eastAsia"/>
          <w:sz w:val="32"/>
          <w:szCs w:val="32"/>
        </w:rPr>
        <w:br/>
      </w:r>
      <w:r w:rsidR="00523F4F">
        <w:rPr>
          <w:rFonts w:ascii="HGPｺﾞｼｯｸM" w:eastAsia="HGPｺﾞｼｯｸM" w:hint="eastAsia"/>
          <w:sz w:val="32"/>
          <w:szCs w:val="32"/>
          <w:u w:val="wave"/>
        </w:rPr>
        <w:t xml:space="preserve">　</w:t>
      </w:r>
      <w:r w:rsidRPr="00B73C6F">
        <w:rPr>
          <w:rFonts w:ascii="HGPｺﾞｼｯｸM" w:eastAsia="HGPｺﾞｼｯｸM" w:hint="eastAsia"/>
          <w:sz w:val="32"/>
          <w:szCs w:val="32"/>
          <w:u w:val="wave"/>
        </w:rPr>
        <w:t>公営企業会計への移行は主に会計方法の変更であり、</w:t>
      </w:r>
      <w:r w:rsidR="001322A0" w:rsidRPr="00B73C6F">
        <w:rPr>
          <w:rFonts w:ascii="HGPｺﾞｼｯｸM" w:eastAsia="HGPｺﾞｼｯｸM" w:hint="eastAsia"/>
          <w:sz w:val="32"/>
          <w:szCs w:val="32"/>
          <w:u w:val="wave"/>
        </w:rPr>
        <w:t>町</w:t>
      </w:r>
      <w:r w:rsidRPr="00B73C6F">
        <w:rPr>
          <w:rFonts w:ascii="HGPｺﾞｼｯｸM" w:eastAsia="HGPｺﾞｼｯｸM" w:hint="eastAsia"/>
          <w:sz w:val="32"/>
          <w:szCs w:val="32"/>
          <w:u w:val="wave"/>
        </w:rPr>
        <w:t>民の皆様に直接の影響はありません。</w:t>
      </w:r>
    </w:p>
    <w:p w:rsidR="001322A0" w:rsidRPr="00F461A8" w:rsidRDefault="001322A0" w:rsidP="00F461A8">
      <w:pPr>
        <w:ind w:firstLineChars="100" w:firstLine="320"/>
        <w:rPr>
          <w:rFonts w:ascii="HGPｺﾞｼｯｸM" w:eastAsia="HGPｺﾞｼｯｸM"/>
          <w:sz w:val="32"/>
          <w:szCs w:val="32"/>
        </w:rPr>
      </w:pPr>
    </w:p>
    <w:p w:rsidR="00785ED9" w:rsidRDefault="00785ED9" w:rsidP="00785ED9">
      <w:pPr>
        <w:rPr>
          <w:rFonts w:ascii="HGPｺﾞｼｯｸM" w:eastAsia="HGPｺﾞｼｯｸM"/>
          <w:b/>
          <w:bCs/>
          <w:sz w:val="32"/>
          <w:szCs w:val="32"/>
        </w:rPr>
      </w:pPr>
      <w:r w:rsidRPr="00F461A8">
        <w:rPr>
          <w:rFonts w:ascii="HGPｺﾞｼｯｸM" w:eastAsia="HGPｺﾞｼｯｸM" w:hint="eastAsia"/>
          <w:b/>
          <w:bCs/>
          <w:sz w:val="32"/>
          <w:szCs w:val="32"/>
        </w:rPr>
        <w:t>会計方法の主な変更点</w:t>
      </w:r>
    </w:p>
    <w:p w:rsidR="006E08EB" w:rsidRDefault="006E08EB" w:rsidP="00BA6142">
      <w:pPr>
        <w:spacing w:line="420" w:lineRule="exact"/>
        <w:rPr>
          <w:rFonts w:ascii="HGPｺﾞｼｯｸM" w:eastAsia="HGPｺﾞｼｯｸM"/>
          <w:bCs/>
          <w:sz w:val="28"/>
          <w:szCs w:val="28"/>
          <w:u w:val="single"/>
        </w:rPr>
      </w:pPr>
    </w:p>
    <w:p w:rsidR="00205534" w:rsidRPr="00B73C6F" w:rsidRDefault="00894820" w:rsidP="00BA6142">
      <w:pPr>
        <w:spacing w:line="420" w:lineRule="exact"/>
        <w:rPr>
          <w:rFonts w:ascii="HGPｺﾞｼｯｸM" w:eastAsia="HGPｺﾞｼｯｸM"/>
          <w:bCs/>
          <w:sz w:val="28"/>
          <w:szCs w:val="28"/>
        </w:rPr>
      </w:pPr>
      <w:r w:rsidRPr="00B73C6F">
        <w:rPr>
          <w:rFonts w:ascii="HGPｺﾞｼｯｸM" w:eastAsia="HGPｺﾞｼｯｸM" w:hint="eastAsia"/>
          <w:bCs/>
          <w:sz w:val="28"/>
          <w:szCs w:val="28"/>
          <w:u w:val="single"/>
        </w:rPr>
        <w:t>官公庁会計（単式簿記）</w:t>
      </w:r>
      <w:r w:rsidRPr="00BA6142">
        <w:rPr>
          <w:rFonts w:ascii="HGPｺﾞｼｯｸM" w:eastAsia="HGPｺﾞｼｯｸM" w:hint="eastAsia"/>
          <w:b/>
          <w:bCs/>
          <w:sz w:val="28"/>
          <w:szCs w:val="28"/>
        </w:rPr>
        <w:t xml:space="preserve">　</w:t>
      </w:r>
      <w:r w:rsidR="00BA6142">
        <w:rPr>
          <w:rFonts w:ascii="HGPｺﾞｼｯｸM" w:eastAsia="HGPｺﾞｼｯｸM" w:hint="eastAsia"/>
          <w:b/>
          <w:bCs/>
          <w:sz w:val="28"/>
          <w:szCs w:val="28"/>
        </w:rPr>
        <w:t xml:space="preserve">　　　　</w:t>
      </w:r>
      <w:r w:rsidR="00070A6B">
        <w:rPr>
          <w:rFonts w:ascii="HGPｺﾞｼｯｸM" w:eastAsia="HGPｺﾞｼｯｸM" w:hint="eastAsia"/>
          <w:b/>
          <w:bCs/>
          <w:sz w:val="28"/>
          <w:szCs w:val="28"/>
        </w:rPr>
        <w:t xml:space="preserve">　</w:t>
      </w:r>
      <w:r w:rsidRPr="00BA6142">
        <w:rPr>
          <w:rFonts w:ascii="HGPｺﾞｼｯｸM" w:eastAsia="HGPｺﾞｼｯｸM" w:hint="eastAsia"/>
          <w:b/>
          <w:bCs/>
          <w:sz w:val="28"/>
          <w:szCs w:val="28"/>
        </w:rPr>
        <w:t xml:space="preserve">　移行</w:t>
      </w:r>
      <w:r w:rsidR="00070A6B">
        <w:rPr>
          <w:rFonts w:ascii="HGPｺﾞｼｯｸM" w:eastAsia="HGPｺﾞｼｯｸM" w:hint="eastAsia"/>
          <w:b/>
          <w:bCs/>
          <w:sz w:val="28"/>
          <w:szCs w:val="28"/>
        </w:rPr>
        <w:t xml:space="preserve"> </w:t>
      </w:r>
      <w:r w:rsidRPr="00BA6142">
        <w:rPr>
          <w:rFonts w:ascii="HGPｺﾞｼｯｸM" w:eastAsia="HGPｺﾞｼｯｸM" w:hint="eastAsia"/>
          <w:b/>
          <w:bCs/>
          <w:sz w:val="28"/>
          <w:szCs w:val="28"/>
        </w:rPr>
        <w:t xml:space="preserve">　　</w:t>
      </w:r>
      <w:r w:rsidR="00BA6142">
        <w:rPr>
          <w:rFonts w:ascii="HGPｺﾞｼｯｸM" w:eastAsia="HGPｺﾞｼｯｸM" w:hint="eastAsia"/>
          <w:b/>
          <w:bCs/>
          <w:sz w:val="28"/>
          <w:szCs w:val="28"/>
        </w:rPr>
        <w:t xml:space="preserve">　</w:t>
      </w:r>
      <w:r w:rsidR="00205534" w:rsidRPr="00BA6142">
        <w:rPr>
          <w:rFonts w:ascii="HGPｺﾞｼｯｸM" w:eastAsia="HGPｺﾞｼｯｸM" w:hint="eastAsia"/>
          <w:b/>
          <w:bCs/>
          <w:sz w:val="28"/>
          <w:szCs w:val="28"/>
        </w:rPr>
        <w:t xml:space="preserve">　</w:t>
      </w:r>
      <w:r w:rsidRPr="00B73C6F">
        <w:rPr>
          <w:rFonts w:ascii="HGPｺﾞｼｯｸM" w:eastAsia="HGPｺﾞｼｯｸM" w:hint="eastAsia"/>
          <w:bCs/>
          <w:sz w:val="28"/>
          <w:szCs w:val="28"/>
          <w:u w:val="single"/>
        </w:rPr>
        <w:t>公営企業会計（複式簿記）</w:t>
      </w:r>
    </w:p>
    <w:p w:rsidR="00205534" w:rsidRPr="008F0097" w:rsidRDefault="00BA6142" w:rsidP="00BA6142">
      <w:pPr>
        <w:spacing w:line="420" w:lineRule="exact"/>
        <w:rPr>
          <w:rFonts w:ascii="HGPｺﾞｼｯｸM" w:eastAsia="HGPｺﾞｼｯｸM"/>
          <w:bCs/>
          <w:sz w:val="28"/>
          <w:szCs w:val="28"/>
        </w:rPr>
      </w:pPr>
      <w:r w:rsidRPr="008F0097">
        <w:rPr>
          <w:rFonts w:ascii="HGPｺﾞｼｯｸM" w:eastAsia="HGPｺﾞｼｯｸM" w:hint="eastAsia"/>
          <w:bCs/>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24765</wp:posOffset>
                </wp:positionV>
                <wp:extent cx="590550" cy="647700"/>
                <wp:effectExtent l="0" t="19050" r="38100" b="38100"/>
                <wp:wrapNone/>
                <wp:docPr id="3" name="右矢印 3"/>
                <wp:cNvGraphicFramePr/>
                <a:graphic xmlns:a="http://schemas.openxmlformats.org/drawingml/2006/main">
                  <a:graphicData uri="http://schemas.microsoft.com/office/word/2010/wordprocessingShape">
                    <wps:wsp>
                      <wps:cNvSpPr/>
                      <wps:spPr>
                        <a:xfrm>
                          <a:off x="0" y="0"/>
                          <a:ext cx="590550" cy="647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4AFB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0;margin-top:1.95pt;width:46.5pt;height: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" adj="10800" fillcolor="#4f81bd [3204]" strokecolor="#243f60 [1604]" strokeweight="2pt">
                <w10:wrap anchorx="margin"/>
              </v:shape>
            </w:pict>
          </mc:Fallback>
        </mc:AlternateContent>
      </w:r>
      <w:r w:rsidRPr="008F0097">
        <w:rPr>
          <w:rFonts w:ascii="HGPｺﾞｼｯｸM" w:eastAsia="HGPｺﾞｼｯｸM" w:hint="eastAsia"/>
          <w:bCs/>
          <w:sz w:val="28"/>
          <w:szCs w:val="28"/>
        </w:rPr>
        <w:t xml:space="preserve">収入と支出を現金が動いた　</w:t>
      </w:r>
      <w:r w:rsidR="0043241F">
        <w:rPr>
          <w:rFonts w:ascii="HGPｺﾞｼｯｸM" w:eastAsia="HGPｺﾞｼｯｸM" w:hint="eastAsia"/>
          <w:bCs/>
          <w:sz w:val="28"/>
          <w:szCs w:val="28"/>
        </w:rPr>
        <w:t xml:space="preserve">　　　　</w:t>
      </w:r>
      <w:r w:rsidRPr="008F0097">
        <w:rPr>
          <w:rFonts w:ascii="HGPｺﾞｼｯｸM" w:eastAsia="HGPｺﾞｼｯｸM" w:hint="eastAsia"/>
          <w:bCs/>
          <w:sz w:val="28"/>
          <w:szCs w:val="28"/>
        </w:rPr>
        <w:t xml:space="preserve">　　　　　　　　収入や支出を含む全ての財</w:t>
      </w:r>
    </w:p>
    <w:p w:rsidR="00BA6142" w:rsidRPr="008F0097" w:rsidRDefault="0043241F" w:rsidP="00BA6142">
      <w:pPr>
        <w:spacing w:line="420" w:lineRule="exact"/>
        <w:rPr>
          <w:rFonts w:ascii="HGPｺﾞｼｯｸM" w:eastAsia="HGPｺﾞｼｯｸM"/>
          <w:bCs/>
          <w:sz w:val="28"/>
          <w:szCs w:val="28"/>
        </w:rPr>
      </w:pPr>
      <w:r w:rsidRPr="008F0097">
        <w:rPr>
          <w:rFonts w:ascii="HGPｺﾞｼｯｸM" w:eastAsia="HGPｺﾞｼｯｸM" w:hint="eastAsia"/>
          <w:bCs/>
          <w:sz w:val="28"/>
          <w:szCs w:val="28"/>
        </w:rPr>
        <w:t>時点で</w:t>
      </w:r>
      <w:r w:rsidR="00BA6142" w:rsidRPr="008F0097">
        <w:rPr>
          <w:rFonts w:ascii="HGPｺﾞｼｯｸM" w:eastAsia="HGPｺﾞｼｯｸM" w:hint="eastAsia"/>
          <w:bCs/>
          <w:sz w:val="28"/>
          <w:szCs w:val="28"/>
        </w:rPr>
        <w:t xml:space="preserve">記録する現金主義の　　</w:t>
      </w:r>
      <w:r>
        <w:rPr>
          <w:rFonts w:ascii="HGPｺﾞｼｯｸM" w:eastAsia="HGPｺﾞｼｯｸM" w:hint="eastAsia"/>
          <w:bCs/>
          <w:sz w:val="28"/>
          <w:szCs w:val="28"/>
        </w:rPr>
        <w:t xml:space="preserve"> 　</w:t>
      </w:r>
      <w:r w:rsidR="00BA6142" w:rsidRPr="008F0097">
        <w:rPr>
          <w:rFonts w:ascii="HGPｺﾞｼｯｸM" w:eastAsia="HGPｺﾞｼｯｸM" w:hint="eastAsia"/>
          <w:bCs/>
          <w:sz w:val="28"/>
          <w:szCs w:val="28"/>
        </w:rPr>
        <w:t xml:space="preserve">　　　　　　　　　産の増減の変化を、その発生</w:t>
      </w:r>
    </w:p>
    <w:p w:rsidR="00BA6142" w:rsidRPr="008F0097" w:rsidRDefault="0043241F" w:rsidP="0043241F">
      <w:pPr>
        <w:spacing w:line="420" w:lineRule="exact"/>
        <w:rPr>
          <w:rFonts w:ascii="HGPｺﾞｼｯｸM" w:eastAsia="HGPｺﾞｼｯｸM"/>
          <w:bCs/>
          <w:sz w:val="28"/>
          <w:szCs w:val="28"/>
        </w:rPr>
      </w:pPr>
      <w:r w:rsidRPr="008F0097">
        <w:rPr>
          <w:rFonts w:ascii="HGPｺﾞｼｯｸM" w:eastAsia="HGPｺﾞｼｯｸM" w:hint="eastAsia"/>
          <w:bCs/>
          <w:sz w:val="28"/>
          <w:szCs w:val="28"/>
        </w:rPr>
        <w:t>会計方式</w:t>
      </w:r>
      <w:r w:rsidR="00BA6142" w:rsidRPr="008F0097">
        <w:rPr>
          <w:rFonts w:ascii="HGPｺﾞｼｯｸM" w:eastAsia="HGPｺﾞｼｯｸM" w:hint="eastAsia"/>
          <w:bCs/>
          <w:sz w:val="28"/>
          <w:szCs w:val="28"/>
        </w:rPr>
        <w:t xml:space="preserve">　　　　　　　　　　　　　</w:t>
      </w:r>
      <w:r>
        <w:rPr>
          <w:rFonts w:ascii="HGPｺﾞｼｯｸM" w:eastAsia="HGPｺﾞｼｯｸM" w:hint="eastAsia"/>
          <w:bCs/>
          <w:sz w:val="28"/>
          <w:szCs w:val="28"/>
        </w:rPr>
        <w:t xml:space="preserve">　　　　　　　　</w:t>
      </w:r>
      <w:r w:rsidR="00BA6142" w:rsidRPr="008F0097">
        <w:rPr>
          <w:rFonts w:ascii="HGPｺﾞｼｯｸM" w:eastAsia="HGPｺﾞｼｯｸM" w:hint="eastAsia"/>
          <w:bCs/>
          <w:sz w:val="28"/>
          <w:szCs w:val="28"/>
        </w:rPr>
        <w:t xml:space="preserve">　　　時点で記帳する発生主義を</w:t>
      </w:r>
    </w:p>
    <w:p w:rsidR="00205534" w:rsidRPr="008F0097" w:rsidRDefault="00BA6142" w:rsidP="00152283">
      <w:pPr>
        <w:spacing w:line="420" w:lineRule="exact"/>
        <w:ind w:firstLineChars="2000" w:firstLine="5600"/>
        <w:rPr>
          <w:rFonts w:ascii="HGPｺﾞｼｯｸM" w:eastAsia="HGPｺﾞｼｯｸM"/>
          <w:bCs/>
          <w:sz w:val="28"/>
          <w:szCs w:val="28"/>
        </w:rPr>
      </w:pPr>
      <w:r w:rsidRPr="008F0097">
        <w:rPr>
          <w:rFonts w:ascii="HGPｺﾞｼｯｸM" w:eastAsia="HGPｺﾞｼｯｸM" w:hint="eastAsia"/>
          <w:bCs/>
          <w:sz w:val="28"/>
          <w:szCs w:val="28"/>
        </w:rPr>
        <w:t>採用した会計方式</w:t>
      </w:r>
    </w:p>
    <w:p w:rsidR="000F4204" w:rsidRDefault="000F4204" w:rsidP="00785ED9">
      <w:pPr>
        <w:rPr>
          <w:rFonts w:ascii="HGPｺﾞｼｯｸM" w:eastAsia="HGPｺﾞｼｯｸM"/>
          <w:sz w:val="32"/>
          <w:szCs w:val="32"/>
        </w:rPr>
      </w:pPr>
    </w:p>
    <w:p w:rsidR="00785ED9" w:rsidRPr="00B73C6F" w:rsidRDefault="00785ED9" w:rsidP="00785ED9">
      <w:pPr>
        <w:rPr>
          <w:rFonts w:ascii="HGPｺﾞｼｯｸM" w:eastAsia="HGPｺﾞｼｯｸM"/>
          <w:b/>
          <w:sz w:val="32"/>
          <w:szCs w:val="32"/>
        </w:rPr>
      </w:pPr>
      <w:r w:rsidRPr="00B73C6F">
        <w:rPr>
          <w:rFonts w:ascii="HGPｺﾞｼｯｸM" w:eastAsia="HGPｺﾞｼｯｸM" w:hint="eastAsia"/>
          <w:b/>
          <w:sz w:val="32"/>
          <w:szCs w:val="32"/>
        </w:rPr>
        <w:t>公営企業会計移行による効果</w:t>
      </w:r>
    </w:p>
    <w:p w:rsidR="00785ED9" w:rsidRPr="00F461A8" w:rsidRDefault="00785ED9" w:rsidP="00785ED9">
      <w:pPr>
        <w:rPr>
          <w:rFonts w:ascii="HGPｺﾞｼｯｸM" w:eastAsia="HGPｺﾞｼｯｸM"/>
          <w:sz w:val="32"/>
          <w:szCs w:val="32"/>
        </w:rPr>
      </w:pPr>
      <w:r w:rsidRPr="00F461A8">
        <w:rPr>
          <w:rFonts w:ascii="HGPｺﾞｼｯｸM" w:eastAsia="HGPｺﾞｼｯｸM" w:hint="eastAsia"/>
          <w:sz w:val="32"/>
          <w:szCs w:val="32"/>
        </w:rPr>
        <w:t>1．経営状況</w:t>
      </w:r>
      <w:r w:rsidR="00714A2B">
        <w:rPr>
          <w:rFonts w:ascii="HGPｺﾞｼｯｸM" w:eastAsia="HGPｺﾞｼｯｸM" w:hint="eastAsia"/>
          <w:sz w:val="32"/>
          <w:szCs w:val="32"/>
        </w:rPr>
        <w:t>等</w:t>
      </w:r>
      <w:r w:rsidRPr="00F461A8">
        <w:rPr>
          <w:rFonts w:ascii="HGPｺﾞｼｯｸM" w:eastAsia="HGPｺﾞｼｯｸM" w:hint="eastAsia"/>
          <w:sz w:val="32"/>
          <w:szCs w:val="32"/>
        </w:rPr>
        <w:t>の明確化</w:t>
      </w:r>
    </w:p>
    <w:p w:rsidR="00785ED9" w:rsidRPr="00F461A8" w:rsidRDefault="00785ED9" w:rsidP="000F4204">
      <w:pPr>
        <w:ind w:firstLineChars="100" w:firstLine="320"/>
        <w:rPr>
          <w:rFonts w:ascii="HGPｺﾞｼｯｸM" w:eastAsia="HGPｺﾞｼｯｸM"/>
          <w:sz w:val="32"/>
          <w:szCs w:val="32"/>
        </w:rPr>
      </w:pPr>
      <w:r w:rsidRPr="00F461A8">
        <w:rPr>
          <w:rFonts w:ascii="HGPｺﾞｼｯｸM" w:eastAsia="HGPｺﾞｼｯｸM" w:hint="eastAsia"/>
          <w:sz w:val="32"/>
          <w:szCs w:val="32"/>
        </w:rPr>
        <w:t>損益取引と資本取引に区分して経理するので、経営状況等が明確になり、その分析を通じて将来の経営計画等が策定できる利点があります。</w:t>
      </w:r>
    </w:p>
    <w:bookmarkEnd w:id="0"/>
    <w:p w:rsidR="00785ED9" w:rsidRPr="00F461A8" w:rsidRDefault="00785ED9" w:rsidP="00785ED9">
      <w:pPr>
        <w:rPr>
          <w:rFonts w:ascii="HGPｺﾞｼｯｸM" w:eastAsia="HGPｺﾞｼｯｸM"/>
          <w:sz w:val="32"/>
          <w:szCs w:val="32"/>
        </w:rPr>
      </w:pPr>
    </w:p>
    <w:p w:rsidR="00785ED9" w:rsidRPr="00F461A8" w:rsidRDefault="00785ED9" w:rsidP="00785ED9">
      <w:pPr>
        <w:rPr>
          <w:rFonts w:ascii="HGPｺﾞｼｯｸM" w:eastAsia="HGPｺﾞｼｯｸM"/>
          <w:sz w:val="32"/>
          <w:szCs w:val="32"/>
        </w:rPr>
      </w:pPr>
      <w:r w:rsidRPr="00F461A8">
        <w:rPr>
          <w:rFonts w:ascii="HGPｺﾞｼｯｸM" w:eastAsia="HGPｺﾞｼｯｸM" w:hint="eastAsia"/>
          <w:sz w:val="32"/>
          <w:szCs w:val="32"/>
        </w:rPr>
        <w:t>2．適正な</w:t>
      </w:r>
      <w:r w:rsidR="00714A2B">
        <w:rPr>
          <w:rFonts w:ascii="HGPｺﾞｼｯｸM" w:eastAsia="HGPｺﾞｼｯｸM" w:hint="eastAsia"/>
          <w:sz w:val="32"/>
          <w:szCs w:val="32"/>
        </w:rPr>
        <w:t>資産</w:t>
      </w:r>
      <w:r w:rsidRPr="00F461A8">
        <w:rPr>
          <w:rFonts w:ascii="HGPｺﾞｼｯｸM" w:eastAsia="HGPｺﾞｼｯｸM" w:hint="eastAsia"/>
          <w:sz w:val="32"/>
          <w:szCs w:val="32"/>
        </w:rPr>
        <w:t>管理</w:t>
      </w:r>
    </w:p>
    <w:p w:rsidR="00785ED9" w:rsidRPr="00F461A8" w:rsidRDefault="00714A2B" w:rsidP="009C0810">
      <w:pPr>
        <w:ind w:firstLineChars="100" w:firstLine="320"/>
        <w:rPr>
          <w:rFonts w:ascii="HGPｺﾞｼｯｸM" w:eastAsia="HGPｺﾞｼｯｸM"/>
          <w:sz w:val="32"/>
          <w:szCs w:val="32"/>
        </w:rPr>
      </w:pPr>
      <w:r>
        <w:rPr>
          <w:rFonts w:ascii="HGPｺﾞｼｯｸM" w:eastAsia="HGPｺﾞｼｯｸM" w:hint="eastAsia"/>
          <w:sz w:val="32"/>
          <w:szCs w:val="32"/>
        </w:rPr>
        <w:t>減価償却費（長期にわたって使用される固定資産の取得に要した支出を、その資産が使用できる期間にわたって費用配分する手続き）</w:t>
      </w:r>
      <w:r w:rsidR="00785ED9" w:rsidRPr="00F461A8">
        <w:rPr>
          <w:rFonts w:ascii="HGPｺﾞｼｯｸM" w:eastAsia="HGPｺﾞｼｯｸM" w:hint="eastAsia"/>
          <w:sz w:val="32"/>
          <w:szCs w:val="32"/>
        </w:rPr>
        <w:t>の</w:t>
      </w:r>
      <w:r>
        <w:rPr>
          <w:rFonts w:ascii="HGPｺﾞｼｯｸM" w:eastAsia="HGPｺﾞｼｯｸM" w:hint="eastAsia"/>
          <w:sz w:val="32"/>
          <w:szCs w:val="32"/>
        </w:rPr>
        <w:t>導入により、計画的な施設の維持改善や</w:t>
      </w:r>
      <w:r w:rsidR="009C0810">
        <w:rPr>
          <w:rFonts w:ascii="HGPｺﾞｼｯｸM" w:eastAsia="HGPｺﾞｼｯｸM" w:hint="eastAsia"/>
          <w:sz w:val="32"/>
          <w:szCs w:val="32"/>
        </w:rPr>
        <w:t>老朽化対策などの適切な対応と資金調達の必要性が明確にできます</w:t>
      </w:r>
      <w:r>
        <w:rPr>
          <w:rFonts w:ascii="HGPｺﾞｼｯｸM" w:eastAsia="HGPｺﾞｼｯｸM" w:hint="eastAsia"/>
          <w:sz w:val="32"/>
          <w:szCs w:val="32"/>
        </w:rPr>
        <w:t>。</w:t>
      </w:r>
    </w:p>
    <w:p w:rsidR="00785ED9" w:rsidRPr="00F461A8" w:rsidRDefault="00785ED9" w:rsidP="00785ED9">
      <w:pPr>
        <w:rPr>
          <w:rFonts w:ascii="HGPｺﾞｼｯｸM" w:eastAsia="HGPｺﾞｼｯｸM"/>
          <w:sz w:val="32"/>
          <w:szCs w:val="32"/>
        </w:rPr>
      </w:pPr>
    </w:p>
    <w:p w:rsidR="00785ED9" w:rsidRPr="00F461A8" w:rsidRDefault="00785ED9" w:rsidP="00785ED9">
      <w:pPr>
        <w:rPr>
          <w:rFonts w:ascii="HGPｺﾞｼｯｸM" w:eastAsia="HGPｺﾞｼｯｸM"/>
          <w:sz w:val="32"/>
          <w:szCs w:val="32"/>
        </w:rPr>
      </w:pPr>
      <w:r w:rsidRPr="00F461A8">
        <w:rPr>
          <w:rFonts w:ascii="HGPｺﾞｼｯｸM" w:eastAsia="HGPｺﾞｼｯｸM" w:hint="eastAsia"/>
          <w:sz w:val="32"/>
          <w:szCs w:val="32"/>
        </w:rPr>
        <w:t>3．職員の経営意識の向上</w:t>
      </w:r>
    </w:p>
    <w:p w:rsidR="00785ED9" w:rsidRDefault="00785ED9" w:rsidP="000F4204">
      <w:pPr>
        <w:ind w:firstLineChars="100" w:firstLine="320"/>
        <w:rPr>
          <w:rFonts w:ascii="HGPｺﾞｼｯｸM" w:eastAsia="HGPｺﾞｼｯｸM"/>
          <w:sz w:val="32"/>
          <w:szCs w:val="32"/>
        </w:rPr>
      </w:pPr>
      <w:r w:rsidRPr="00F461A8">
        <w:rPr>
          <w:rFonts w:ascii="HGPｺﾞｼｯｸM" w:eastAsia="HGPｺﾞｼｯｸM" w:hint="eastAsia"/>
          <w:sz w:val="32"/>
          <w:szCs w:val="32"/>
        </w:rPr>
        <w:t>下水道事業は、事業規模が大きいことから</w:t>
      </w:r>
      <w:r w:rsidR="009C0810">
        <w:rPr>
          <w:rFonts w:ascii="HGPｺﾞｼｯｸM" w:eastAsia="HGPｺﾞｼｯｸM" w:hint="eastAsia"/>
          <w:sz w:val="32"/>
          <w:szCs w:val="32"/>
        </w:rPr>
        <w:t>町</w:t>
      </w:r>
      <w:r w:rsidRPr="00F461A8">
        <w:rPr>
          <w:rFonts w:ascii="HGPｺﾞｼｯｸM" w:eastAsia="HGPｺﾞｼｯｸM" w:hint="eastAsia"/>
          <w:sz w:val="32"/>
          <w:szCs w:val="32"/>
        </w:rPr>
        <w:t>の財政運営や</w:t>
      </w:r>
      <w:r w:rsidR="009C0810">
        <w:rPr>
          <w:rFonts w:ascii="HGPｺﾞｼｯｸM" w:eastAsia="HGPｺﾞｼｯｸM" w:hint="eastAsia"/>
          <w:sz w:val="32"/>
          <w:szCs w:val="32"/>
        </w:rPr>
        <w:t>町</w:t>
      </w:r>
      <w:r w:rsidRPr="00F461A8">
        <w:rPr>
          <w:rFonts w:ascii="HGPｺﾞｼｯｸM" w:eastAsia="HGPｺﾞｼｯｸM" w:hint="eastAsia"/>
          <w:sz w:val="32"/>
          <w:szCs w:val="32"/>
        </w:rPr>
        <w:t>民生活に与える影響が大きいので、職員の経営意識や原価意識の向上がこれまで以上に図られます。</w:t>
      </w:r>
    </w:p>
    <w:p w:rsidR="00523F4F" w:rsidRDefault="00523F4F" w:rsidP="000F4204">
      <w:pPr>
        <w:ind w:firstLineChars="100" w:firstLine="320"/>
        <w:rPr>
          <w:rFonts w:ascii="HGPｺﾞｼｯｸM" w:eastAsia="HGPｺﾞｼｯｸM"/>
          <w:sz w:val="32"/>
          <w:szCs w:val="32"/>
        </w:rPr>
      </w:pPr>
    </w:p>
    <w:p w:rsidR="00523F4F" w:rsidRDefault="00523F4F" w:rsidP="000F4204">
      <w:pPr>
        <w:ind w:firstLineChars="100" w:firstLine="320"/>
        <w:rPr>
          <w:rFonts w:ascii="HGPｺﾞｼｯｸM" w:eastAsia="HGPｺﾞｼｯｸM"/>
          <w:sz w:val="32"/>
          <w:szCs w:val="32"/>
        </w:rPr>
      </w:pPr>
      <w:r>
        <w:rPr>
          <w:rFonts w:ascii="HGPｺﾞｼｯｸM" w:eastAsia="HGPｺﾞｼｯｸM" w:hint="eastAsia"/>
          <w:sz w:val="32"/>
          <w:szCs w:val="32"/>
        </w:rPr>
        <w:t>今後も経営のさらなる効率化を図り、健全かつ維持可能な下水道事業経営に取り組んでいきます。</w:t>
      </w:r>
    </w:p>
    <w:p w:rsidR="00A65803" w:rsidRDefault="00A65803" w:rsidP="000F4204">
      <w:pPr>
        <w:ind w:firstLineChars="100" w:firstLine="320"/>
        <w:rPr>
          <w:rFonts w:ascii="HGPｺﾞｼｯｸM" w:eastAsia="HGPｺﾞｼｯｸM"/>
          <w:sz w:val="32"/>
          <w:szCs w:val="32"/>
        </w:rPr>
      </w:pPr>
    </w:p>
    <w:p w:rsidR="00A65803" w:rsidRDefault="00A65803" w:rsidP="00A65803">
      <w:pPr>
        <w:wordWrap w:val="0"/>
        <w:ind w:firstLineChars="100" w:firstLine="320"/>
        <w:jc w:val="right"/>
        <w:rPr>
          <w:rFonts w:ascii="HGPｺﾞｼｯｸM" w:eastAsia="HGPｺﾞｼｯｸM"/>
          <w:sz w:val="32"/>
          <w:szCs w:val="32"/>
        </w:rPr>
      </w:pPr>
      <w:r>
        <w:rPr>
          <w:rFonts w:ascii="HGPｺﾞｼｯｸM" w:eastAsia="HGPｺﾞｼｯｸM" w:hint="eastAsia"/>
          <w:sz w:val="32"/>
          <w:szCs w:val="32"/>
        </w:rPr>
        <w:t xml:space="preserve">氷川町役場　　　　　　</w:t>
      </w:r>
    </w:p>
    <w:p w:rsidR="00A65803" w:rsidRPr="00A65803" w:rsidRDefault="00A65803" w:rsidP="00A65803">
      <w:pPr>
        <w:wordWrap w:val="0"/>
        <w:ind w:firstLineChars="100" w:firstLine="320"/>
        <w:jc w:val="right"/>
        <w:rPr>
          <w:rFonts w:ascii="HGPｺﾞｼｯｸM" w:eastAsia="HGPｺﾞｼｯｸM"/>
          <w:sz w:val="32"/>
          <w:szCs w:val="32"/>
        </w:rPr>
      </w:pPr>
      <w:r>
        <w:rPr>
          <w:rFonts w:ascii="HGPｺﾞｼｯｸM" w:eastAsia="HGPｺﾞｼｯｸM" w:hint="eastAsia"/>
          <w:sz w:val="32"/>
          <w:szCs w:val="32"/>
        </w:rPr>
        <w:t xml:space="preserve">建設下水道課　　　</w:t>
      </w:r>
    </w:p>
    <w:sectPr w:rsidR="00A65803" w:rsidRPr="00A65803" w:rsidSect="00EE2144">
      <w:pgSz w:w="11906" w:h="16838" w:code="9"/>
      <w:pgMar w:top="1701"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534" w:rsidRDefault="00205534" w:rsidP="00303585">
      <w:r>
        <w:separator/>
      </w:r>
    </w:p>
  </w:endnote>
  <w:endnote w:type="continuationSeparator" w:id="0">
    <w:p w:rsidR="00205534" w:rsidRDefault="00205534" w:rsidP="0030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534" w:rsidRDefault="00205534" w:rsidP="00303585">
      <w:r>
        <w:separator/>
      </w:r>
    </w:p>
  </w:footnote>
  <w:footnote w:type="continuationSeparator" w:id="0">
    <w:p w:rsidR="00205534" w:rsidRDefault="00205534" w:rsidP="00303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A09FF"/>
    <w:multiLevelType w:val="multilevel"/>
    <w:tmpl w:val="69A2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4649D"/>
    <w:multiLevelType w:val="hybridMultilevel"/>
    <w:tmpl w:val="9E7697BA"/>
    <w:lvl w:ilvl="0" w:tplc="3A0E9FD0">
      <w:start w:val="1"/>
      <w:numFmt w:val="decimal"/>
      <w:lvlText w:val="%1"/>
      <w:lvlJc w:val="left"/>
      <w:pPr>
        <w:ind w:left="525" w:hanging="360"/>
      </w:pPr>
      <w:rPr>
        <w:rFonts w:hint="default"/>
      </w:rPr>
    </w:lvl>
    <w:lvl w:ilvl="1" w:tplc="3996C128">
      <w:start w:val="1"/>
      <w:numFmt w:val="decimalEnclosedParen"/>
      <w:lvlText w:val="%2"/>
      <w:lvlJc w:val="left"/>
      <w:pPr>
        <w:ind w:left="945" w:hanging="360"/>
      </w:pPr>
      <w:rPr>
        <w:rFonts w:ascii="ＭＳ 明朝" w:eastAsia="ＭＳ 明朝" w:hAnsi="ＭＳ 明朝" w:cs="ＭＳ 明朝" w:hint="default"/>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9943D73"/>
    <w:multiLevelType w:val="hybridMultilevel"/>
    <w:tmpl w:val="0BD8D010"/>
    <w:lvl w:ilvl="0" w:tplc="3FEA7DF2">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38F546B2"/>
    <w:multiLevelType w:val="multilevel"/>
    <w:tmpl w:val="E21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A1AED"/>
    <w:multiLevelType w:val="multilevel"/>
    <w:tmpl w:val="3938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21109"/>
    <w:multiLevelType w:val="hybridMultilevel"/>
    <w:tmpl w:val="D1681BB2"/>
    <w:lvl w:ilvl="0" w:tplc="9FC4B7E8">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7AD04E52"/>
    <w:multiLevelType w:val="multilevel"/>
    <w:tmpl w:val="DFBE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12764"/>
    <w:multiLevelType w:val="multilevel"/>
    <w:tmpl w:val="E0B0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86"/>
    <w:rsid w:val="000223F1"/>
    <w:rsid w:val="00070A6B"/>
    <w:rsid w:val="0009136E"/>
    <w:rsid w:val="000D407B"/>
    <w:rsid w:val="000F4204"/>
    <w:rsid w:val="001322A0"/>
    <w:rsid w:val="00141D14"/>
    <w:rsid w:val="00152283"/>
    <w:rsid w:val="00165DDE"/>
    <w:rsid w:val="001815B4"/>
    <w:rsid w:val="00205534"/>
    <w:rsid w:val="00261353"/>
    <w:rsid w:val="00276620"/>
    <w:rsid w:val="00303585"/>
    <w:rsid w:val="00344D5D"/>
    <w:rsid w:val="003A3C51"/>
    <w:rsid w:val="003A754A"/>
    <w:rsid w:val="003E45C4"/>
    <w:rsid w:val="0043241F"/>
    <w:rsid w:val="00465225"/>
    <w:rsid w:val="004F57A6"/>
    <w:rsid w:val="00523F4F"/>
    <w:rsid w:val="005C18ED"/>
    <w:rsid w:val="00637965"/>
    <w:rsid w:val="00696373"/>
    <w:rsid w:val="006E08EB"/>
    <w:rsid w:val="00705E32"/>
    <w:rsid w:val="00714A2B"/>
    <w:rsid w:val="007651B3"/>
    <w:rsid w:val="00785ED9"/>
    <w:rsid w:val="007D4732"/>
    <w:rsid w:val="007E4293"/>
    <w:rsid w:val="00894820"/>
    <w:rsid w:val="008F0097"/>
    <w:rsid w:val="009461BC"/>
    <w:rsid w:val="00993C90"/>
    <w:rsid w:val="009C0810"/>
    <w:rsid w:val="00A174E1"/>
    <w:rsid w:val="00A27286"/>
    <w:rsid w:val="00A65803"/>
    <w:rsid w:val="00A97A9A"/>
    <w:rsid w:val="00B26802"/>
    <w:rsid w:val="00B34C34"/>
    <w:rsid w:val="00B73C6F"/>
    <w:rsid w:val="00B82878"/>
    <w:rsid w:val="00BA6142"/>
    <w:rsid w:val="00C0707D"/>
    <w:rsid w:val="00C079C2"/>
    <w:rsid w:val="00C14B92"/>
    <w:rsid w:val="00C7223D"/>
    <w:rsid w:val="00D31D88"/>
    <w:rsid w:val="00DA4EE4"/>
    <w:rsid w:val="00DE0E30"/>
    <w:rsid w:val="00E1617B"/>
    <w:rsid w:val="00E208E4"/>
    <w:rsid w:val="00E41F37"/>
    <w:rsid w:val="00EB39D0"/>
    <w:rsid w:val="00EE12E0"/>
    <w:rsid w:val="00EE2144"/>
    <w:rsid w:val="00F461A8"/>
    <w:rsid w:val="00F469A9"/>
    <w:rsid w:val="00F6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69548D4-79AE-4B82-A15B-E8218543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3585"/>
    <w:pPr>
      <w:tabs>
        <w:tab w:val="center" w:pos="4252"/>
        <w:tab w:val="right" w:pos="8504"/>
      </w:tabs>
      <w:snapToGrid w:val="0"/>
    </w:pPr>
  </w:style>
  <w:style w:type="character" w:customStyle="1" w:styleId="a4">
    <w:name w:val="ヘッダー (文字)"/>
    <w:basedOn w:val="a0"/>
    <w:link w:val="a3"/>
    <w:uiPriority w:val="99"/>
    <w:semiHidden/>
    <w:rsid w:val="00303585"/>
    <w:rPr>
      <w:sz w:val="24"/>
    </w:rPr>
  </w:style>
  <w:style w:type="paragraph" w:styleId="a5">
    <w:name w:val="footer"/>
    <w:basedOn w:val="a"/>
    <w:link w:val="a6"/>
    <w:uiPriority w:val="99"/>
    <w:semiHidden/>
    <w:unhideWhenUsed/>
    <w:rsid w:val="00303585"/>
    <w:pPr>
      <w:tabs>
        <w:tab w:val="center" w:pos="4252"/>
        <w:tab w:val="right" w:pos="8504"/>
      </w:tabs>
      <w:snapToGrid w:val="0"/>
    </w:pPr>
  </w:style>
  <w:style w:type="character" w:customStyle="1" w:styleId="a6">
    <w:name w:val="フッター (文字)"/>
    <w:basedOn w:val="a0"/>
    <w:link w:val="a5"/>
    <w:uiPriority w:val="99"/>
    <w:semiHidden/>
    <w:rsid w:val="00303585"/>
    <w:rPr>
      <w:sz w:val="24"/>
    </w:rPr>
  </w:style>
  <w:style w:type="paragraph" w:styleId="a7">
    <w:name w:val="List Paragraph"/>
    <w:basedOn w:val="a"/>
    <w:uiPriority w:val="34"/>
    <w:qFormat/>
    <w:rsid w:val="00F60C82"/>
    <w:pPr>
      <w:ind w:leftChars="400" w:left="840"/>
    </w:pPr>
  </w:style>
  <w:style w:type="paragraph" w:styleId="a8">
    <w:name w:val="Balloon Text"/>
    <w:basedOn w:val="a"/>
    <w:link w:val="a9"/>
    <w:uiPriority w:val="99"/>
    <w:semiHidden/>
    <w:unhideWhenUsed/>
    <w:rsid w:val="001522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2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25479">
      <w:bodyDiv w:val="1"/>
      <w:marLeft w:val="0"/>
      <w:marRight w:val="0"/>
      <w:marTop w:val="0"/>
      <w:marBottom w:val="0"/>
      <w:divBdr>
        <w:top w:val="none" w:sz="0" w:space="0" w:color="auto"/>
        <w:left w:val="none" w:sz="0" w:space="0" w:color="auto"/>
        <w:bottom w:val="none" w:sz="0" w:space="0" w:color="auto"/>
        <w:right w:val="none" w:sz="0" w:space="0" w:color="auto"/>
      </w:divBdr>
      <w:divsChild>
        <w:div w:id="1817381867">
          <w:marLeft w:val="0"/>
          <w:marRight w:val="0"/>
          <w:marTop w:val="540"/>
          <w:marBottom w:val="0"/>
          <w:divBdr>
            <w:top w:val="none" w:sz="0" w:space="0" w:color="auto"/>
            <w:left w:val="none" w:sz="0" w:space="0" w:color="auto"/>
            <w:bottom w:val="none" w:sz="0" w:space="0" w:color="auto"/>
            <w:right w:val="none" w:sz="0" w:space="0" w:color="auto"/>
          </w:divBdr>
          <w:divsChild>
            <w:div w:id="1233346152">
              <w:marLeft w:val="0"/>
              <w:marRight w:val="0"/>
              <w:marTop w:val="0"/>
              <w:marBottom w:val="0"/>
              <w:divBdr>
                <w:top w:val="none" w:sz="0" w:space="11" w:color="auto"/>
                <w:left w:val="none" w:sz="0" w:space="11" w:color="auto"/>
                <w:bottom w:val="none" w:sz="0" w:space="11" w:color="auto"/>
                <w:right w:val="none" w:sz="0" w:space="11" w:color="auto"/>
              </w:divBdr>
              <w:divsChild>
                <w:div w:id="1476483827">
                  <w:marLeft w:val="0"/>
                  <w:marRight w:val="0"/>
                  <w:marTop w:val="0"/>
                  <w:marBottom w:val="0"/>
                  <w:divBdr>
                    <w:top w:val="none" w:sz="0" w:space="0" w:color="auto"/>
                    <w:left w:val="none" w:sz="0" w:space="0" w:color="auto"/>
                    <w:bottom w:val="none" w:sz="0" w:space="0" w:color="auto"/>
                    <w:right w:val="none" w:sz="0" w:space="0" w:color="auto"/>
                  </w:divBdr>
                  <w:divsChild>
                    <w:div w:id="1809127578">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603A78A4</Template>
  <TotalTime>14</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jimukumi03</dc:creator>
  <cp:lastModifiedBy>橋本萌々華</cp:lastModifiedBy>
  <cp:revision>4</cp:revision>
  <cp:lastPrinted>2022-01-17T06:30:00Z</cp:lastPrinted>
  <dcterms:created xsi:type="dcterms:W3CDTF">2022-03-03T07:09:00Z</dcterms:created>
  <dcterms:modified xsi:type="dcterms:W3CDTF">2022-04-12T00:56:00Z</dcterms:modified>
</cp:coreProperties>
</file>