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81784" w14:textId="77777777" w:rsidR="00A64B33" w:rsidRPr="00011200" w:rsidRDefault="00A64B33" w:rsidP="00A64B33">
      <w:pPr>
        <w:pStyle w:val="a3"/>
        <w:rPr>
          <w:color w:val="000000" w:themeColor="text1"/>
          <w:spacing w:val="0"/>
        </w:rPr>
      </w:pPr>
      <w:r w:rsidRPr="00011200">
        <w:rPr>
          <w:rFonts w:ascii="ＭＳ ゴシック" w:eastAsia="ＭＳ ゴシック" w:hAnsi="ＭＳ ゴシック" w:cs="ＭＳ ゴシック" w:hint="eastAsia"/>
          <w:color w:val="000000" w:themeColor="text1"/>
        </w:rPr>
        <w:t>別紙２（実施要領第１０関係）　財産処分の制限期間</w:t>
      </w:r>
    </w:p>
    <w:p w14:paraId="553B05C8" w14:textId="77777777" w:rsidR="00A64B33" w:rsidRPr="00011200" w:rsidRDefault="00A64B33" w:rsidP="00A64B33">
      <w:pPr>
        <w:pStyle w:val="a3"/>
        <w:spacing w:line="120" w:lineRule="exact"/>
        <w:rPr>
          <w:color w:val="000000" w:themeColor="text1"/>
          <w:spacing w:val="0"/>
        </w:rPr>
      </w:pPr>
    </w:p>
    <w:tbl>
      <w:tblPr>
        <w:tblW w:w="0" w:type="auto"/>
        <w:tblInd w:w="139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663"/>
        <w:gridCol w:w="4777"/>
        <w:gridCol w:w="1736"/>
      </w:tblGrid>
      <w:tr w:rsidR="00460FAB" w:rsidRPr="00011200" w14:paraId="137751B6" w14:textId="77777777" w:rsidTr="004518DD">
        <w:trPr>
          <w:trHeight w:hRule="exact" w:val="758"/>
        </w:trPr>
        <w:tc>
          <w:tcPr>
            <w:tcW w:w="7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59B9E6" w14:textId="77777777" w:rsidR="00A64B33" w:rsidRPr="00011200" w:rsidRDefault="00A64B33" w:rsidP="004518DD">
            <w:pPr>
              <w:pStyle w:val="a3"/>
              <w:rPr>
                <w:color w:val="000000" w:themeColor="text1"/>
                <w:spacing w:val="0"/>
              </w:rPr>
            </w:pPr>
            <w:bookmarkStart w:id="0" w:name="_Hlk224987238"/>
            <w:r w:rsidRPr="00011200">
              <w:rPr>
                <w:rFonts w:cs="Times New Roman"/>
                <w:color w:val="000000" w:themeColor="text1"/>
                <w:spacing w:val="2"/>
              </w:rPr>
              <w:t xml:space="preserve"> </w:t>
            </w:r>
            <w:r w:rsidRPr="00011200">
              <w:rPr>
                <w:rFonts w:ascii="ＭＳ ゴシック" w:eastAsia="ＭＳ ゴシック" w:hAnsi="ＭＳ ゴシック" w:cs="ＭＳ ゴシック" w:hint="eastAsia"/>
                <w:color w:val="000000" w:themeColor="text1"/>
                <w:spacing w:val="2"/>
              </w:rPr>
              <w:t xml:space="preserve">       </w:t>
            </w:r>
            <w:r w:rsidRPr="00011200">
              <w:rPr>
                <w:rFonts w:ascii="ＭＳ ゴシック" w:eastAsia="ＭＳ ゴシック" w:hAnsi="ＭＳ ゴシック" w:cs="ＭＳ ゴシック" w:hint="eastAsia"/>
                <w:color w:val="000000" w:themeColor="text1"/>
              </w:rPr>
              <w:t>処分を制限する財産の名称等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13D8A25" w14:textId="77777777" w:rsidR="00A64B33" w:rsidRPr="00011200" w:rsidRDefault="00A64B33" w:rsidP="004518DD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011200">
              <w:rPr>
                <w:rFonts w:ascii="ＭＳ ゴシック" w:eastAsia="ＭＳ ゴシック" w:hAnsi="ＭＳ ゴシック" w:cs="ＭＳ ゴシック" w:hint="eastAsia"/>
                <w:color w:val="000000" w:themeColor="text1"/>
              </w:rPr>
              <w:t>処分制限期間</w:t>
            </w:r>
          </w:p>
          <w:p w14:paraId="00E95BE7" w14:textId="77777777" w:rsidR="00A64B33" w:rsidRPr="00011200" w:rsidRDefault="00A64B33" w:rsidP="004518DD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011200">
              <w:rPr>
                <w:rFonts w:ascii="ＭＳ ゴシック" w:eastAsia="ＭＳ ゴシック" w:hAnsi="ＭＳ ゴシック" w:cs="ＭＳ ゴシック" w:hint="eastAsia"/>
                <w:color w:val="000000" w:themeColor="text1"/>
              </w:rPr>
              <w:t>（年）</w:t>
            </w:r>
          </w:p>
        </w:tc>
      </w:tr>
      <w:tr w:rsidR="00460FAB" w:rsidRPr="00011200" w14:paraId="4FC7ADFC" w14:textId="77777777" w:rsidTr="00383D60">
        <w:trPr>
          <w:trHeight w:hRule="exact" w:val="758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3866DB6" w14:textId="77777777" w:rsidR="00A64B33" w:rsidRPr="00011200" w:rsidRDefault="00A64B33" w:rsidP="004518DD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011200">
              <w:rPr>
                <w:rFonts w:ascii="ＭＳ ゴシック" w:eastAsia="ＭＳ ゴシック" w:hAnsi="ＭＳ ゴシック" w:cs="ＭＳ ゴシック" w:hint="eastAsia"/>
                <w:color w:val="000000" w:themeColor="text1"/>
              </w:rPr>
              <w:t>施設整備等の分類</w:t>
            </w:r>
          </w:p>
        </w:tc>
        <w:tc>
          <w:tcPr>
            <w:tcW w:w="4777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372BC61B" w14:textId="77777777" w:rsidR="00A64B33" w:rsidRPr="00011200" w:rsidRDefault="00A64B33" w:rsidP="004518DD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011200">
              <w:rPr>
                <w:rFonts w:ascii="ＭＳ ゴシック" w:eastAsia="ＭＳ ゴシック" w:hAnsi="ＭＳ ゴシック" w:cs="ＭＳ ゴシック" w:hint="eastAsia"/>
                <w:color w:val="000000" w:themeColor="text1"/>
              </w:rPr>
              <w:t>財産の名称、構造等</w:t>
            </w:r>
          </w:p>
        </w:tc>
        <w:tc>
          <w:tcPr>
            <w:tcW w:w="1736" w:type="dxa"/>
            <w:vMerge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255BDA05" w14:textId="77777777" w:rsidR="00A64B33" w:rsidRPr="00011200" w:rsidRDefault="00A64B33" w:rsidP="004518DD">
            <w:pPr>
              <w:pStyle w:val="a3"/>
              <w:spacing w:before="261"/>
              <w:jc w:val="center"/>
              <w:rPr>
                <w:color w:val="000000" w:themeColor="text1"/>
                <w:spacing w:val="0"/>
              </w:rPr>
            </w:pPr>
          </w:p>
        </w:tc>
      </w:tr>
      <w:tr w:rsidR="00460FAB" w:rsidRPr="00011200" w14:paraId="00C8F4ED" w14:textId="77777777" w:rsidTr="007D7CC8">
        <w:trPr>
          <w:trHeight w:hRule="exact" w:val="3622"/>
        </w:trPr>
        <w:tc>
          <w:tcPr>
            <w:tcW w:w="266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70EB" w14:textId="77777777" w:rsidR="00CA23B4" w:rsidRPr="00011200" w:rsidRDefault="00CA23B4" w:rsidP="00100000">
            <w:pPr>
              <w:pStyle w:val="a3"/>
              <w:spacing w:before="100" w:beforeAutospacing="1" w:line="48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</w:rPr>
            </w:pPr>
            <w:r w:rsidRPr="00011200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</w:rPr>
              <w:t>専用機械（導入）</w:t>
            </w:r>
          </w:p>
        </w:tc>
        <w:tc>
          <w:tcPr>
            <w:tcW w:w="4777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D9504BB" w14:textId="77777777" w:rsidR="00CA23B4" w:rsidRPr="000B1E54" w:rsidRDefault="00CA23B4" w:rsidP="004518DD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  <w:spacing w:val="0"/>
              </w:rPr>
            </w:pPr>
            <w:r w:rsidRPr="000B1E54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</w:rPr>
              <w:t xml:space="preserve">いぐさ色彩選別機 </w:t>
            </w:r>
          </w:p>
          <w:p w14:paraId="08E36097" w14:textId="77777777" w:rsidR="00CA23B4" w:rsidRPr="000B1E54" w:rsidRDefault="00CA23B4" w:rsidP="004518DD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  <w:spacing w:val="0"/>
              </w:rPr>
            </w:pPr>
          </w:p>
          <w:p w14:paraId="33FA24CE" w14:textId="77777777" w:rsidR="00CA23B4" w:rsidRPr="000B1E54" w:rsidRDefault="00CA23B4" w:rsidP="009D2C44">
            <w:pPr>
              <w:pStyle w:val="a3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</w:rPr>
            </w:pPr>
            <w:r w:rsidRPr="000B1E54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2"/>
              </w:rPr>
              <w:t>畳表織機（高品質畳表製織機能及びQRコードタグ挿入装置を付帯したものに限る。）</w:t>
            </w:r>
          </w:p>
          <w:p w14:paraId="501EF156" w14:textId="77777777" w:rsidR="007D7CC8" w:rsidRPr="000B1E54" w:rsidRDefault="007D7CC8" w:rsidP="009D2C44">
            <w:pPr>
              <w:pStyle w:val="a3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</w:rPr>
            </w:pPr>
          </w:p>
          <w:p w14:paraId="15FD2EA4" w14:textId="563E071C" w:rsidR="007D7CC8" w:rsidRPr="000B1E54" w:rsidRDefault="007D7CC8" w:rsidP="009D2C44">
            <w:pPr>
              <w:pStyle w:val="a3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</w:rPr>
            </w:pPr>
            <w:r w:rsidRPr="000B1E54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</w:rPr>
              <w:t>いぐさ杭打機</w:t>
            </w:r>
          </w:p>
        </w:tc>
        <w:tc>
          <w:tcPr>
            <w:tcW w:w="1736" w:type="dxa"/>
            <w:vMerge w:val="restart"/>
            <w:tcBorders>
              <w:top w:val="double" w:sz="4" w:space="0" w:color="auto"/>
              <w:left w:val="nil"/>
              <w:right w:val="single" w:sz="4" w:space="0" w:color="000000"/>
            </w:tcBorders>
            <w:vAlign w:val="center"/>
          </w:tcPr>
          <w:p w14:paraId="2CF2FC62" w14:textId="5F96B8DF" w:rsidR="00CA23B4" w:rsidRPr="000B1E54" w:rsidRDefault="00CA23B4" w:rsidP="00CA23B4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0B1E54">
              <w:rPr>
                <w:rFonts w:ascii="ＭＳ ゴシック" w:eastAsia="ＭＳ ゴシック" w:hAnsi="ＭＳ ゴシック" w:cs="ＭＳ ゴシック" w:hint="eastAsia"/>
                <w:color w:val="000000" w:themeColor="text1"/>
              </w:rPr>
              <w:t>７年</w:t>
            </w:r>
          </w:p>
        </w:tc>
      </w:tr>
      <w:tr w:rsidR="00460FAB" w:rsidRPr="00011200" w14:paraId="20051C59" w14:textId="77777777" w:rsidTr="007D7CC8">
        <w:trPr>
          <w:trHeight w:val="4032"/>
        </w:trPr>
        <w:tc>
          <w:tcPr>
            <w:tcW w:w="26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68D9DA" w14:textId="77777777" w:rsidR="007D7CC8" w:rsidRPr="00011200" w:rsidRDefault="007D7CC8" w:rsidP="006D0438">
            <w:pPr>
              <w:pStyle w:val="a3"/>
              <w:spacing w:before="100" w:beforeAutospacing="1" w:line="480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</w:rPr>
            </w:pPr>
            <w:r w:rsidRPr="00011200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2"/>
              </w:rPr>
              <w:t>専用機械（機能強化）</w:t>
            </w:r>
          </w:p>
        </w:tc>
        <w:tc>
          <w:tcPr>
            <w:tcW w:w="477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97A4B0D" w14:textId="77777777" w:rsidR="007D7CC8" w:rsidRPr="000B1E54" w:rsidRDefault="007D7CC8" w:rsidP="00790A9B">
            <w:pPr>
              <w:pStyle w:val="a3"/>
              <w:spacing w:before="100" w:beforeAutospacing="1" w:line="48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</w:rPr>
            </w:pPr>
            <w:r w:rsidRPr="000B1E54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</w:rPr>
              <w:t>いぐさ乾燥機（機能強化（燃油削減機能）に限る。）</w:t>
            </w:r>
          </w:p>
          <w:p w14:paraId="539E0245" w14:textId="77777777" w:rsidR="007D7CC8" w:rsidRPr="000B1E54" w:rsidRDefault="007D7CC8" w:rsidP="00790A9B">
            <w:pPr>
              <w:pStyle w:val="a3"/>
              <w:spacing w:before="100" w:beforeAutospacing="1" w:line="480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</w:rPr>
            </w:pPr>
          </w:p>
          <w:p w14:paraId="2086C0B1" w14:textId="77777777" w:rsidR="007D7CC8" w:rsidRPr="000B1E54" w:rsidRDefault="007D7CC8" w:rsidP="0001135E">
            <w:pPr>
              <w:pStyle w:val="a3"/>
              <w:spacing w:before="100" w:beforeAutospacing="1" w:line="480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</w:rPr>
            </w:pPr>
            <w:r w:rsidRPr="000B1E54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2"/>
              </w:rPr>
              <w:t>畳表織機（機能強化（高品質畳表製織機能又はQRコードタグ挿入装置の付帯）に限る。）</w:t>
            </w:r>
          </w:p>
          <w:p w14:paraId="152182C8" w14:textId="77777777" w:rsidR="007D7CC8" w:rsidRPr="000B1E54" w:rsidRDefault="007D7CC8" w:rsidP="0001135E">
            <w:pPr>
              <w:pStyle w:val="a3"/>
              <w:spacing w:before="100" w:beforeAutospacing="1" w:line="480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</w:rPr>
            </w:pPr>
          </w:p>
          <w:p w14:paraId="6FC9F505" w14:textId="10AE7CB3" w:rsidR="007D7CC8" w:rsidRPr="000B1E54" w:rsidRDefault="007D7CC8" w:rsidP="0001135E">
            <w:pPr>
              <w:pStyle w:val="a3"/>
              <w:spacing w:before="100" w:beforeAutospacing="1" w:line="480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</w:rPr>
            </w:pPr>
            <w:r w:rsidRPr="000B1E54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</w:rPr>
              <w:t>赤外線サーモグラフィカメラ+乾燥</w:t>
            </w:r>
            <w:r w:rsidR="000B1E54" w:rsidRPr="000B1E54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</w:rPr>
              <w:t>温度</w:t>
            </w:r>
            <w:r w:rsidRPr="000B1E54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</w:rPr>
              <w:t>モニタリング装置（セット導入）</w:t>
            </w:r>
          </w:p>
        </w:tc>
        <w:tc>
          <w:tcPr>
            <w:tcW w:w="173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C9A67F" w14:textId="04ABCEDF" w:rsidR="007D7CC8" w:rsidRPr="000B1E54" w:rsidRDefault="007D7CC8" w:rsidP="004518DD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</w:rPr>
            </w:pPr>
          </w:p>
        </w:tc>
      </w:tr>
      <w:tr w:rsidR="00460FAB" w:rsidRPr="00011200" w14:paraId="5627B4FA" w14:textId="77777777" w:rsidTr="004A5017">
        <w:trPr>
          <w:trHeight w:hRule="exact" w:val="1523"/>
        </w:trPr>
        <w:tc>
          <w:tcPr>
            <w:tcW w:w="2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C0D2" w14:textId="77777777" w:rsidR="007D7CC8" w:rsidRPr="00011200" w:rsidRDefault="007D7CC8" w:rsidP="006D0438">
            <w:pPr>
              <w:pStyle w:val="a3"/>
              <w:spacing w:before="100" w:beforeAutospacing="1" w:line="480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</w:rPr>
            </w:pPr>
          </w:p>
        </w:tc>
        <w:tc>
          <w:tcPr>
            <w:tcW w:w="477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F13FE1F" w14:textId="4891A005" w:rsidR="007D7CC8" w:rsidRPr="000B1E54" w:rsidRDefault="007D7CC8" w:rsidP="009301FC">
            <w:pPr>
              <w:pStyle w:val="a3"/>
              <w:spacing w:before="100" w:beforeAutospacing="1" w:line="48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08D030" w14:textId="686D8321" w:rsidR="00460FAB" w:rsidRPr="000B1E54" w:rsidRDefault="007D7CC8" w:rsidP="00460FAB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</w:rPr>
            </w:pPr>
            <w:r w:rsidRPr="000B1E54">
              <w:rPr>
                <w:rFonts w:ascii="ＭＳ ゴシック" w:eastAsia="ＭＳ ゴシック" w:hAnsi="ＭＳ ゴシック" w:cs="ＭＳ ゴシック" w:hint="eastAsia"/>
                <w:color w:val="000000" w:themeColor="text1"/>
              </w:rPr>
              <w:t>５年</w:t>
            </w:r>
          </w:p>
        </w:tc>
      </w:tr>
    </w:tbl>
    <w:bookmarkEnd w:id="0"/>
    <w:p w14:paraId="1FC86AD0" w14:textId="77777777" w:rsidR="00A64B33" w:rsidRPr="00011200" w:rsidRDefault="00A64B33" w:rsidP="00A64B33">
      <w:pPr>
        <w:pStyle w:val="a3"/>
        <w:rPr>
          <w:spacing w:val="0"/>
        </w:rPr>
      </w:pPr>
      <w:r w:rsidRPr="00011200">
        <w:rPr>
          <w:rFonts w:ascii="ＭＳ ゴシック" w:eastAsia="ＭＳ ゴシック" w:hAnsi="ＭＳ ゴシック" w:cs="ＭＳ ゴシック" w:hint="eastAsia"/>
        </w:rPr>
        <w:t xml:space="preserve">　※その他の財産処分の制限期間は、農林畜水産業関係補助金等交付規則（昭和３１　　年農林省令第１８号）第５条の定める期間を準用する。</w:t>
      </w:r>
    </w:p>
    <w:p w14:paraId="616BE798" w14:textId="05E3C044" w:rsidR="000B1E54" w:rsidRPr="00011200" w:rsidRDefault="00D62732" w:rsidP="00A64B33">
      <w:pPr>
        <w:pStyle w:val="a3"/>
        <w:rPr>
          <w:rFonts w:ascii="ＭＳ ゴシック" w:eastAsia="ＭＳ ゴシック" w:hAnsi="ＭＳ ゴシック"/>
          <w:spacing w:val="0"/>
        </w:rPr>
      </w:pPr>
      <w:r w:rsidRPr="00011200">
        <w:rPr>
          <w:rFonts w:ascii="ＭＳ ゴシック" w:eastAsia="ＭＳ ゴシック" w:hAnsi="ＭＳ ゴシック" w:hint="eastAsia"/>
          <w:spacing w:val="0"/>
        </w:rPr>
        <w:t xml:space="preserve">　</w:t>
      </w:r>
      <w:r w:rsidRPr="00011200">
        <w:rPr>
          <w:rFonts w:ascii="ＭＳ ゴシック" w:eastAsia="ＭＳ ゴシック" w:hAnsi="ＭＳ ゴシック"/>
          <w:spacing w:val="0"/>
        </w:rPr>
        <w:t>※</w:t>
      </w:r>
      <w:r w:rsidRPr="00011200">
        <w:rPr>
          <w:rFonts w:ascii="ＭＳ ゴシック" w:eastAsia="ＭＳ ゴシック" w:hAnsi="ＭＳ ゴシック" w:hint="eastAsia"/>
          <w:spacing w:val="0"/>
        </w:rPr>
        <w:t>過去に本事業で導入した財産等の処分制限期間は、導入時の</w:t>
      </w:r>
      <w:r w:rsidR="00FD577C" w:rsidRPr="00011200">
        <w:rPr>
          <w:rFonts w:ascii="ＭＳ ゴシック" w:eastAsia="ＭＳ ゴシック" w:hAnsi="ＭＳ ゴシック" w:hint="eastAsia"/>
          <w:spacing w:val="0"/>
        </w:rPr>
        <w:t>要領</w:t>
      </w:r>
      <w:r w:rsidR="00C438A2" w:rsidRPr="00011200">
        <w:rPr>
          <w:rFonts w:ascii="ＭＳ ゴシック" w:eastAsia="ＭＳ ゴシック" w:hAnsi="ＭＳ ゴシック" w:hint="eastAsia"/>
          <w:spacing w:val="0"/>
        </w:rPr>
        <w:t>による</w:t>
      </w:r>
      <w:r w:rsidRPr="00011200">
        <w:rPr>
          <w:rFonts w:ascii="ＭＳ ゴシック" w:eastAsia="ＭＳ ゴシック" w:hAnsi="ＭＳ ゴシック" w:hint="eastAsia"/>
          <w:spacing w:val="0"/>
        </w:rPr>
        <w:t>。</w:t>
      </w:r>
    </w:p>
    <w:sectPr w:rsidR="000B1E54" w:rsidRPr="00011200" w:rsidSect="00505E9B">
      <w:pgSz w:w="11906" w:h="16838"/>
      <w:pgMar w:top="1701" w:right="1168" w:bottom="1701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16487" w14:textId="77777777" w:rsidR="00E3023A" w:rsidRDefault="00E3023A" w:rsidP="00375EEC">
      <w:r>
        <w:separator/>
      </w:r>
    </w:p>
  </w:endnote>
  <w:endnote w:type="continuationSeparator" w:id="0">
    <w:p w14:paraId="56E125C1" w14:textId="77777777" w:rsidR="00E3023A" w:rsidRDefault="00E3023A" w:rsidP="00375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59DB5" w14:textId="77777777" w:rsidR="00E3023A" w:rsidRDefault="00E3023A" w:rsidP="00375EEC">
      <w:r>
        <w:separator/>
      </w:r>
    </w:p>
  </w:footnote>
  <w:footnote w:type="continuationSeparator" w:id="0">
    <w:p w14:paraId="354E5305" w14:textId="77777777" w:rsidR="00E3023A" w:rsidRDefault="00E3023A" w:rsidP="00375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E9B"/>
    <w:rsid w:val="00011200"/>
    <w:rsid w:val="0001135E"/>
    <w:rsid w:val="000178C3"/>
    <w:rsid w:val="00047445"/>
    <w:rsid w:val="000753E3"/>
    <w:rsid w:val="00086613"/>
    <w:rsid w:val="0009166A"/>
    <w:rsid w:val="000B1E54"/>
    <w:rsid w:val="000E3FB4"/>
    <w:rsid w:val="000F61FD"/>
    <w:rsid w:val="00100000"/>
    <w:rsid w:val="00134FDC"/>
    <w:rsid w:val="0014429D"/>
    <w:rsid w:val="00154577"/>
    <w:rsid w:val="001629D7"/>
    <w:rsid w:val="0017633C"/>
    <w:rsid w:val="001F3A03"/>
    <w:rsid w:val="00293502"/>
    <w:rsid w:val="002A2783"/>
    <w:rsid w:val="002B1897"/>
    <w:rsid w:val="002E7BAF"/>
    <w:rsid w:val="002F6709"/>
    <w:rsid w:val="003014B7"/>
    <w:rsid w:val="00375EEC"/>
    <w:rsid w:val="00383D60"/>
    <w:rsid w:val="00390AA4"/>
    <w:rsid w:val="003C04D1"/>
    <w:rsid w:val="00417418"/>
    <w:rsid w:val="00425C00"/>
    <w:rsid w:val="00460FAB"/>
    <w:rsid w:val="0048021A"/>
    <w:rsid w:val="004836C1"/>
    <w:rsid w:val="004A4D5E"/>
    <w:rsid w:val="00505E9B"/>
    <w:rsid w:val="00513C29"/>
    <w:rsid w:val="0055079C"/>
    <w:rsid w:val="005747A6"/>
    <w:rsid w:val="00580320"/>
    <w:rsid w:val="005918F2"/>
    <w:rsid w:val="005B439C"/>
    <w:rsid w:val="005D538C"/>
    <w:rsid w:val="006407BE"/>
    <w:rsid w:val="00664513"/>
    <w:rsid w:val="00691EE3"/>
    <w:rsid w:val="006943AF"/>
    <w:rsid w:val="006B53F1"/>
    <w:rsid w:val="006C18C3"/>
    <w:rsid w:val="006D0438"/>
    <w:rsid w:val="00717C43"/>
    <w:rsid w:val="00776252"/>
    <w:rsid w:val="00790A9B"/>
    <w:rsid w:val="007A6A86"/>
    <w:rsid w:val="007D7CC8"/>
    <w:rsid w:val="007E3A98"/>
    <w:rsid w:val="007F3FF1"/>
    <w:rsid w:val="00801095"/>
    <w:rsid w:val="00814BE9"/>
    <w:rsid w:val="00862F11"/>
    <w:rsid w:val="008703FB"/>
    <w:rsid w:val="008A22CB"/>
    <w:rsid w:val="008B668C"/>
    <w:rsid w:val="008F0B86"/>
    <w:rsid w:val="009301FC"/>
    <w:rsid w:val="009C2881"/>
    <w:rsid w:val="009D2C44"/>
    <w:rsid w:val="00A277F2"/>
    <w:rsid w:val="00A328E2"/>
    <w:rsid w:val="00A64B33"/>
    <w:rsid w:val="00A83060"/>
    <w:rsid w:val="00A85C92"/>
    <w:rsid w:val="00A87438"/>
    <w:rsid w:val="00A87EC8"/>
    <w:rsid w:val="00A971B0"/>
    <w:rsid w:val="00B140B2"/>
    <w:rsid w:val="00B22680"/>
    <w:rsid w:val="00B3525C"/>
    <w:rsid w:val="00B50B0C"/>
    <w:rsid w:val="00B51C55"/>
    <w:rsid w:val="00B53E8C"/>
    <w:rsid w:val="00B76C39"/>
    <w:rsid w:val="00BA6A9F"/>
    <w:rsid w:val="00BD7693"/>
    <w:rsid w:val="00BE7BBA"/>
    <w:rsid w:val="00C06D99"/>
    <w:rsid w:val="00C438A2"/>
    <w:rsid w:val="00C504E7"/>
    <w:rsid w:val="00CA23B4"/>
    <w:rsid w:val="00CB6700"/>
    <w:rsid w:val="00D00271"/>
    <w:rsid w:val="00D22D14"/>
    <w:rsid w:val="00D40379"/>
    <w:rsid w:val="00D62732"/>
    <w:rsid w:val="00D928D6"/>
    <w:rsid w:val="00DA2007"/>
    <w:rsid w:val="00DB6019"/>
    <w:rsid w:val="00DC38C7"/>
    <w:rsid w:val="00DD42F1"/>
    <w:rsid w:val="00DD527C"/>
    <w:rsid w:val="00DF644B"/>
    <w:rsid w:val="00E05A14"/>
    <w:rsid w:val="00E07913"/>
    <w:rsid w:val="00E3023A"/>
    <w:rsid w:val="00EA44B3"/>
    <w:rsid w:val="00EB07D2"/>
    <w:rsid w:val="00EB41ED"/>
    <w:rsid w:val="00F517DD"/>
    <w:rsid w:val="00F66BD7"/>
    <w:rsid w:val="00F76372"/>
    <w:rsid w:val="00FB7DC2"/>
    <w:rsid w:val="00FC5BAC"/>
    <w:rsid w:val="00FD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DF54E6"/>
  <w15:docId w15:val="{26EC75B8-E880-4635-9DA9-0217BC24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0B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hAnsi="Times New Roman" w:cs="ＭＳ 明朝"/>
      <w:spacing w:val="4"/>
      <w:sz w:val="24"/>
      <w:szCs w:val="24"/>
    </w:rPr>
  </w:style>
  <w:style w:type="paragraph" w:styleId="a4">
    <w:name w:val="Balloon Text"/>
    <w:basedOn w:val="a"/>
    <w:link w:val="a5"/>
    <w:rsid w:val="00E05A1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E05A1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75E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75EEC"/>
    <w:rPr>
      <w:kern w:val="2"/>
      <w:sz w:val="21"/>
      <w:szCs w:val="24"/>
    </w:rPr>
  </w:style>
  <w:style w:type="paragraph" w:styleId="a8">
    <w:name w:val="footer"/>
    <w:basedOn w:val="a"/>
    <w:link w:val="a9"/>
    <w:rsid w:val="00375E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75E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mamoto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331D9-4DF1-46A8-BF3B-4CBC0E3F9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248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別紙１（第１０関係）　財産処分の制限期間</vt:lpstr>
      <vt:lpstr>別紙１（第１０関係）　財産処分の制限期間</vt:lpstr>
    </vt:vector>
  </TitlesOfParts>
  <Company>Toshiba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別紙１（第１０関係）　財産処分の制限期間</dc:title>
  <dc:creator>kumamoto</dc:creator>
  <cp:lastModifiedBy>1700491</cp:lastModifiedBy>
  <cp:revision>38</cp:revision>
  <cp:lastPrinted>2026-03-25T07:28:00Z</cp:lastPrinted>
  <dcterms:created xsi:type="dcterms:W3CDTF">2022-03-23T10:45:00Z</dcterms:created>
  <dcterms:modified xsi:type="dcterms:W3CDTF">2026-03-25T07:28:00Z</dcterms:modified>
</cp:coreProperties>
</file>